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A3" w:rsidRDefault="005C1DA3" w:rsidP="005C1D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C1D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Тарифы с 01 июля 2012 г. по 30 июня 2013 г.</w:t>
      </w:r>
    </w:p>
    <w:p w:rsidR="005C1DA3" w:rsidRPr="005C1DA3" w:rsidRDefault="005C1DA3" w:rsidP="005C1D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5C1DA3" w:rsidRPr="005C1DA3" w:rsidRDefault="005C1DA3" w:rsidP="005C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Поставщиками коммунальных услуг с 01 июля 2012 года и далее с 01 сентября 2012 года установлены тарифы согласно следующим документам:</w:t>
      </w:r>
      <w:r w:rsidRPr="005C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DA3" w:rsidRPr="005C1DA3" w:rsidRDefault="005C1DA3" w:rsidP="005C1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 и водоотведение -  решение региональной службы по тарифам Нижегородской области от 30.11.2011 №57/143</w:t>
      </w:r>
    </w:p>
    <w:p w:rsidR="005C1DA3" w:rsidRPr="005C1DA3" w:rsidRDefault="005C1DA3" w:rsidP="005C1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 и отопление (поставщик НГТУ им. Р.Е. Алексеева) – решение региональной службы по тарифам Нижегородской области от 16.11.2011 №48/2 </w:t>
      </w:r>
    </w:p>
    <w:p w:rsidR="005C1DA3" w:rsidRPr="005C1DA3" w:rsidRDefault="005C1DA3" w:rsidP="005C1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водоснабжение и отопление (поставщик ООО «</w:t>
      </w:r>
      <w:proofErr w:type="spellStart"/>
      <w:r w:rsidRPr="005C1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Нижновтеплоэнерго</w:t>
      </w:r>
      <w:proofErr w:type="spellEnd"/>
      <w:r w:rsidRPr="005C1DA3">
        <w:rPr>
          <w:rFonts w:ascii="Times New Roman" w:eastAsia="Times New Roman" w:hAnsi="Times New Roman" w:cs="Times New Roman"/>
          <w:sz w:val="24"/>
          <w:szCs w:val="24"/>
          <w:lang w:eastAsia="ru-RU"/>
        </w:rPr>
        <w:t>») – решения региональной службы по тарифам Нижегородской области от 30.11.2011 №57/17 и №57/18</w:t>
      </w:r>
    </w:p>
    <w:p w:rsidR="005C1DA3" w:rsidRPr="005C1DA3" w:rsidRDefault="005C1DA3" w:rsidP="005C1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энергия - решение региональной службы по тарифам Нижегородской области от 30.11.2011 №57/21</w:t>
      </w:r>
    </w:p>
    <w:p w:rsidR="005C1DA3" w:rsidRPr="005C1DA3" w:rsidRDefault="005C1DA3" w:rsidP="005C1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1DA3" w:rsidRDefault="005C1DA3" w:rsidP="005C1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«Жилбытсервис» предлагает следующие тарифы за содержание и текущий ремонт общего имущества многоквартирного дома:</w:t>
      </w:r>
    </w:p>
    <w:tbl>
      <w:tblPr>
        <w:tblStyle w:val="a5"/>
        <w:tblW w:w="0" w:type="auto"/>
        <w:tblLook w:val="04A0"/>
      </w:tblPr>
      <w:tblGrid>
        <w:gridCol w:w="2660"/>
        <w:gridCol w:w="1764"/>
        <w:gridCol w:w="1921"/>
        <w:gridCol w:w="1656"/>
        <w:gridCol w:w="1570"/>
      </w:tblGrid>
      <w:tr w:rsidR="005C1DA3" w:rsidTr="005C1DA3">
        <w:trPr>
          <w:trHeight w:val="695"/>
        </w:trPr>
        <w:tc>
          <w:tcPr>
            <w:tcW w:w="2660" w:type="dxa"/>
            <w:vMerge w:val="restart"/>
          </w:tcPr>
          <w:p w:rsidR="005C1DA3" w:rsidRDefault="005C1DA3" w:rsidP="00405D4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C1DA3" w:rsidRDefault="005C1DA3" w:rsidP="005C1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жилья, руб./</w:t>
            </w:r>
            <w:proofErr w:type="gramStart"/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3226" w:type="dxa"/>
            <w:gridSpan w:val="2"/>
            <w:vAlign w:val="center"/>
          </w:tcPr>
          <w:p w:rsidR="005C1DA3" w:rsidRDefault="005C1DA3" w:rsidP="005C1DA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1DA3" w:rsidRDefault="005C1DA3" w:rsidP="005C1DA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 жилья, руб./</w:t>
            </w:r>
            <w:proofErr w:type="gramStart"/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  <w:p w:rsidR="005C1DA3" w:rsidRPr="005C1DA3" w:rsidRDefault="005C1DA3" w:rsidP="005C1DA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5C1DA3" w:rsidTr="005C1DA3">
        <w:trPr>
          <w:trHeight w:val="384"/>
        </w:trPr>
        <w:tc>
          <w:tcPr>
            <w:tcW w:w="2660" w:type="dxa"/>
            <w:vMerge/>
          </w:tcPr>
          <w:p w:rsidR="005C1DA3" w:rsidRDefault="005C1DA3" w:rsidP="00405D4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5C1DA3" w:rsidRPr="00B73DDB" w:rsidRDefault="005C1DA3" w:rsidP="00405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01.07.2012</w:t>
            </w:r>
          </w:p>
        </w:tc>
        <w:tc>
          <w:tcPr>
            <w:tcW w:w="1921" w:type="dxa"/>
          </w:tcPr>
          <w:p w:rsidR="005C1DA3" w:rsidRPr="00B73DDB" w:rsidRDefault="005C1DA3" w:rsidP="00405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01.09.2012</w:t>
            </w:r>
          </w:p>
        </w:tc>
        <w:tc>
          <w:tcPr>
            <w:tcW w:w="1656" w:type="dxa"/>
          </w:tcPr>
          <w:p w:rsidR="005C1DA3" w:rsidRPr="00B73DDB" w:rsidRDefault="005C1DA3" w:rsidP="00405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01.07.2012</w:t>
            </w:r>
          </w:p>
        </w:tc>
        <w:tc>
          <w:tcPr>
            <w:tcW w:w="1570" w:type="dxa"/>
          </w:tcPr>
          <w:p w:rsidR="005C1DA3" w:rsidRPr="00B73DDB" w:rsidRDefault="005C1DA3" w:rsidP="00405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01.09.2012</w:t>
            </w:r>
          </w:p>
        </w:tc>
      </w:tr>
      <w:tr w:rsidR="005C1DA3" w:rsidTr="005C1DA3">
        <w:tc>
          <w:tcPr>
            <w:tcW w:w="2660" w:type="dxa"/>
            <w:vAlign w:val="center"/>
          </w:tcPr>
          <w:p w:rsidR="005C1DA3" w:rsidRPr="00B73DDB" w:rsidRDefault="005C1DA3" w:rsidP="00405D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 лифтом </w:t>
            </w:r>
          </w:p>
        </w:tc>
        <w:tc>
          <w:tcPr>
            <w:tcW w:w="1764" w:type="dxa"/>
            <w:vAlign w:val="center"/>
          </w:tcPr>
          <w:p w:rsidR="005C1DA3" w:rsidRPr="005C1DA3" w:rsidRDefault="005C1DA3" w:rsidP="005C1D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921" w:type="dxa"/>
            <w:vAlign w:val="center"/>
          </w:tcPr>
          <w:p w:rsidR="005C1DA3" w:rsidRPr="005C1DA3" w:rsidRDefault="005C1DA3" w:rsidP="005C1D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14,72</w:t>
            </w:r>
          </w:p>
        </w:tc>
        <w:tc>
          <w:tcPr>
            <w:tcW w:w="1656" w:type="dxa"/>
            <w:vAlign w:val="center"/>
          </w:tcPr>
          <w:p w:rsidR="005C1DA3" w:rsidRPr="005C1DA3" w:rsidRDefault="005C1DA3" w:rsidP="005C1D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570" w:type="dxa"/>
            <w:vAlign w:val="center"/>
          </w:tcPr>
          <w:p w:rsidR="005C1DA3" w:rsidRPr="005C1DA3" w:rsidRDefault="005C1DA3" w:rsidP="005C1D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5C1DA3" w:rsidTr="005C1DA3">
        <w:tc>
          <w:tcPr>
            <w:tcW w:w="2660" w:type="dxa"/>
            <w:vAlign w:val="center"/>
          </w:tcPr>
          <w:p w:rsidR="005C1DA3" w:rsidRPr="00B73DDB" w:rsidRDefault="005C1DA3" w:rsidP="00405D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без лифта </w:t>
            </w:r>
          </w:p>
        </w:tc>
        <w:tc>
          <w:tcPr>
            <w:tcW w:w="1764" w:type="dxa"/>
            <w:vAlign w:val="center"/>
          </w:tcPr>
          <w:p w:rsidR="005C1DA3" w:rsidRPr="005C1DA3" w:rsidRDefault="005C1DA3" w:rsidP="005C1D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1921" w:type="dxa"/>
            <w:vAlign w:val="center"/>
          </w:tcPr>
          <w:p w:rsidR="005C1DA3" w:rsidRPr="005C1DA3" w:rsidRDefault="005C1DA3" w:rsidP="005C1D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11,69</w:t>
            </w:r>
          </w:p>
        </w:tc>
        <w:tc>
          <w:tcPr>
            <w:tcW w:w="1656" w:type="dxa"/>
            <w:vAlign w:val="center"/>
          </w:tcPr>
          <w:p w:rsidR="005C1DA3" w:rsidRPr="005C1DA3" w:rsidRDefault="005C1DA3" w:rsidP="005C1D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570" w:type="dxa"/>
            <w:vAlign w:val="center"/>
          </w:tcPr>
          <w:p w:rsidR="005C1DA3" w:rsidRPr="005C1DA3" w:rsidRDefault="005C1DA3" w:rsidP="005C1D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</w:tr>
    </w:tbl>
    <w:p w:rsidR="005C1DA3" w:rsidRDefault="005C1DA3" w:rsidP="005C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A3" w:rsidRDefault="005C1DA3" w:rsidP="005C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A3" w:rsidRDefault="005C1DA3" w:rsidP="005C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A3" w:rsidRPr="005C1DA3" w:rsidRDefault="005C1DA3" w:rsidP="005C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F0" w:rsidRDefault="006805F0"/>
    <w:sectPr w:rsidR="006805F0" w:rsidSect="0068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42B"/>
    <w:multiLevelType w:val="multilevel"/>
    <w:tmpl w:val="8600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DA3"/>
    <w:rsid w:val="005C1DA3"/>
    <w:rsid w:val="0068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F0"/>
  </w:style>
  <w:style w:type="paragraph" w:styleId="1">
    <w:name w:val="heading 1"/>
    <w:basedOn w:val="a"/>
    <w:link w:val="10"/>
    <w:uiPriority w:val="9"/>
    <w:qFormat/>
    <w:rsid w:val="005C1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1DA3"/>
    <w:rPr>
      <w:b/>
      <w:bCs/>
    </w:rPr>
  </w:style>
  <w:style w:type="paragraph" w:styleId="a4">
    <w:name w:val="Normal (Web)"/>
    <w:basedOn w:val="a"/>
    <w:uiPriority w:val="99"/>
    <w:unhideWhenUsed/>
    <w:rsid w:val="005C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Company>Krokoz™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2018-06-29T11:43:00Z</dcterms:created>
  <dcterms:modified xsi:type="dcterms:W3CDTF">2018-06-29T11:51:00Z</dcterms:modified>
</cp:coreProperties>
</file>